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98E" w:rsidRDefault="0057398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أديموا الحج والعمرة</w:t>
      </w:r>
    </w:p>
    <w:p w:rsidR="00BA735D" w:rsidRDefault="0057398E" w:rsidP="0057398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:rsidR="00BA735D" w:rsidRDefault="0057398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“</w:t>
      </w:r>
      <w:r>
        <w:rPr>
          <w:rFonts w:ascii="Traditional Arabic" w:hAnsi="Traditional Arabic" w:cs="Traditional Arabic"/>
          <w:sz w:val="36"/>
          <w:szCs w:val="36"/>
          <w:rtl/>
        </w:rPr>
        <w:t>أديموا الحج والعمرة فإنهما ينفيان الفقر والذنوب كما ينفي الكير خبث الحديد”</w:t>
      </w:r>
    </w:p>
    <w:p w:rsidR="00BA735D" w:rsidRPr="0057398E" w:rsidRDefault="0057398E" w:rsidP="0057398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“</w:t>
      </w:r>
      <w:r>
        <w:rPr>
          <w:rFonts w:ascii="Traditional Arabic" w:hAnsi="Traditional Arabic" w:cs="Traditional Arabic"/>
          <w:sz w:val="36"/>
          <w:szCs w:val="36"/>
          <w:rtl/>
        </w:rPr>
        <w:t>صححه الألباني”</w:t>
      </w:r>
      <w:bookmarkEnd w:id="0"/>
    </w:p>
    <w:sectPr w:rsidR="00BA735D" w:rsidRPr="0057398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A735D"/>
    <w:rsid w:val="0057398E"/>
    <w:rsid w:val="00BA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3C67D"/>
  <w15:docId w15:val="{BECB4A03-7A4C-48DF-88C1-DC305850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(صلى الله عليه وسلم)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