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763D" w:rsidRDefault="000E763D" w:rsidP="000E763D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لقي الله لا يشرك به شيئ</w:t>
      </w:r>
      <w:r>
        <w:rPr>
          <w:rFonts w:ascii="Traditional Arabic" w:hAnsi="Traditional Arabic" w:cs="Traditional Arabic"/>
          <w:sz w:val="36"/>
          <w:szCs w:val="36"/>
          <w:rtl/>
        </w:rPr>
        <w:t>ا</w:t>
      </w:r>
    </w:p>
    <w:p w:rsidR="005F214F" w:rsidRPr="000E763D" w:rsidRDefault="000E763D" w:rsidP="000E763D">
      <w:pPr>
        <w:bidi/>
        <w:rPr>
          <w:rFonts w:hint="eastAsia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</w:t>
      </w:r>
      <w:r>
        <w:rPr>
          <w:rFonts w:ascii="Traditional Arabic" w:hAnsi="Traditional Arabic" w:cs="Traditional Arabic"/>
          <w:sz w:val="36"/>
          <w:szCs w:val="36"/>
          <w:rtl/>
        </w:rPr>
        <w:t>عن معاذ بن جبل قال</w:t>
      </w:r>
      <w:r>
        <w:rPr>
          <w:rFonts w:hint="cs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سمعت رسول الله صلى الله عليه وسلم يقول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5F214F" w:rsidRDefault="000E763D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لقي الله لا يشرك به شيئا يصلي الخمس ويصوم رمضان غفر له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، </w:t>
      </w:r>
      <w:r>
        <w:rPr>
          <w:rFonts w:ascii="Traditional Arabic" w:hAnsi="Traditional Arabic" w:cs="Traditional Arabic"/>
          <w:sz w:val="36"/>
          <w:szCs w:val="36"/>
          <w:rtl/>
        </w:rPr>
        <w:t>قلت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أفلا أبشرهم يا رسول الله قال دعهم يعملوا</w:t>
      </w:r>
    </w:p>
    <w:p w:rsidR="005F214F" w:rsidRDefault="000E763D" w:rsidP="000E763D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bookmarkEnd w:id="0"/>
    </w:p>
    <w:sectPr w:rsidR="005F214F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5F214F"/>
    <w:rsid w:val="000E763D"/>
    <w:rsid w:val="005F2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A644FF"/>
  <w15:docId w15:val="{09962386-B4CF-43E0-A8C3-9A6828E4A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color w:val="00000A"/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و عن معاذ بن جبل قال:</dc:title>
  <dc:creator>ALLAHs Lover</dc:creator>
  <cp:lastModifiedBy>Islam Abuelhija</cp:lastModifiedBy>
  <cp:revision>7</cp:revision>
  <dcterms:created xsi:type="dcterms:W3CDTF">2015-02-05T11:36:00Z</dcterms:created>
  <dcterms:modified xsi:type="dcterms:W3CDTF">2017-03-21T09:46:00Z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