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46F" w:rsidRDefault="0022446F" w:rsidP="0022446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فضل المشي إلى المساجد</w:t>
      </w:r>
    </w:p>
    <w:p w:rsidR="0022446F" w:rsidRDefault="00196D7D" w:rsidP="002244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2446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2446F" w:rsidRDefault="0022446F" w:rsidP="002244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غدا إلى المسجد أو راح أعد الله له في الجنة نزلا كلما غدا أو راح</w:t>
      </w:r>
    </w:p>
    <w:p w:rsidR="005A1F56" w:rsidRPr="00196D7D" w:rsidRDefault="0022446F" w:rsidP="00196D7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A1F56" w:rsidRPr="00196D7D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446F"/>
    <w:rsid w:val="00196D7D"/>
    <w:rsid w:val="0022446F"/>
    <w:rsid w:val="005A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6E598"/>
  <w15:docId w15:val="{36E6583C-FF1A-445B-8CD5-12EE66C3A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2017-05-13T08:29:00Z</dcterms:modified>
</cp:coreProperties>
</file>