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34C" w:rsidRDefault="00F2034C" w:rsidP="00857F8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غدا إلى المسجد أو راح</w:t>
      </w:r>
    </w:p>
    <w:p w:rsidR="00857F8B" w:rsidRDefault="00F2034C" w:rsidP="00F203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57F8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57F8B" w:rsidRDefault="00857F8B" w:rsidP="00857F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غدا إلى المسجد أو راح أعد الله له في الجنة نزلا كلما غدا أو راح</w:t>
      </w:r>
    </w:p>
    <w:p w:rsidR="005A1F56" w:rsidRDefault="00857F8B" w:rsidP="00857F8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7F8B"/>
    <w:rsid w:val="005A1F56"/>
    <w:rsid w:val="00857F8B"/>
    <w:rsid w:val="00F2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227FC"/>
  <w15:docId w15:val="{2C666B2C-7348-42B0-B053-52AEDF25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2017-05-13T08:34:00Z</dcterms:modified>
</cp:coreProperties>
</file>