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46" w:rsidRPr="00CE0058" w:rsidRDefault="00E7412A" w:rsidP="00ED4D8F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CE0058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CE0058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CE0058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ED4D8F" w:rsidRPr="00CE0058">
        <w:rPr>
          <w:rFonts w:ascii="Traditional Arabic" w:hAnsi="Traditional Arabic" w:cs="Traditional Arabic"/>
          <w:sz w:val="36"/>
          <w:szCs w:val="36"/>
          <w:rtl/>
        </w:rPr>
        <w:t xml:space="preserve"> - إذا قال الرجل لأخيه: جزاك الله خيرا</w:t>
      </w:r>
    </w:p>
    <w:p w:rsidR="00EE4346" w:rsidRPr="00CE0058" w:rsidRDefault="00E7412A">
      <w:pPr>
        <w:bidi/>
        <w:rPr>
          <w:rFonts w:ascii="Traditional Arabic" w:hAnsi="Traditional Arabic" w:cs="Traditional Arabic"/>
          <w:sz w:val="36"/>
          <w:szCs w:val="36"/>
        </w:rPr>
      </w:pPr>
      <w:r w:rsidRPr="00CE005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E4346" w:rsidRPr="00CE0058" w:rsidRDefault="00E7412A">
      <w:pPr>
        <w:bidi/>
        <w:rPr>
          <w:rFonts w:ascii="Traditional Arabic" w:hAnsi="Traditional Arabic" w:cs="Traditional Arabic"/>
          <w:sz w:val="36"/>
          <w:szCs w:val="36"/>
        </w:rPr>
      </w:pPr>
      <w:r w:rsidRPr="00CE0058">
        <w:rPr>
          <w:rFonts w:ascii="Traditional Arabic" w:hAnsi="Traditional Arabic" w:cs="Traditional Arabic"/>
          <w:sz w:val="36"/>
          <w:szCs w:val="36"/>
          <w:rtl/>
        </w:rPr>
        <w:t>إذا قال الرجل لأخيه: جزاك الله خيرا فقد أبلغ في الثناء</w:t>
      </w:r>
    </w:p>
    <w:p w:rsidR="00EE4346" w:rsidRPr="00CE0058" w:rsidRDefault="00E7412A" w:rsidP="00ED4D8F">
      <w:pPr>
        <w:bidi/>
        <w:rPr>
          <w:rFonts w:ascii="Traditional Arabic" w:hAnsi="Traditional Arabic" w:cs="Traditional Arabic"/>
          <w:sz w:val="36"/>
          <w:szCs w:val="36"/>
        </w:rPr>
      </w:pPr>
      <w:r w:rsidRPr="00CE0058"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E4346" w:rsidRPr="00CE005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E4346"/>
    <w:rsid w:val="00CE0058"/>
    <w:rsid w:val="00E7412A"/>
    <w:rsid w:val="00ED4D8F"/>
    <w:rsid w:val="00EE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21C4D1-9500-44C8-8BED-EC105850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2015-02-22T04:01:00Z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