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7C71D" w14:textId="77777777" w:rsidR="00F91648" w:rsidRDefault="00F91648" w:rsidP="00F9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أكمل الآية : ( شهر رمضان الذي ... )</w:t>
      </w:r>
    </w:p>
    <w:p w14:paraId="148E9461" w14:textId="77777777" w:rsidR="00F91648" w:rsidRDefault="00F91648" w:rsidP="00F9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أنزل فيه القرآن</w:t>
      </w:r>
    </w:p>
    <w:p w14:paraId="32939BAE" w14:textId="733AC327" w:rsidR="00865077" w:rsidRPr="00F91648" w:rsidRDefault="00F91648" w:rsidP="00F9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شهر رمضان الذي أنزل فيه القرآن هدى للناس وبينات من الهدى والفرقان [البقرة : 185]</w:t>
      </w:r>
    </w:p>
    <w:sectPr w:rsidR="00865077" w:rsidRPr="00F91648" w:rsidSect="00F82E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786142"/>
    <w:rsid w:val="00865077"/>
    <w:rsid w:val="00DB0D96"/>
    <w:rsid w:val="00F91648"/>
    <w:rsid w:val="00FC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2021-03-24T17:21:00Z</dcterms:modified>
</cp:coreProperties>
</file>