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02F48" w14:textId="77777777" w:rsidR="00F15547" w:rsidRDefault="00F15547" w:rsidP="00F155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تشرب الخمر فإنها مفتاح كل شر </w:t>
      </w:r>
    </w:p>
    <w:p w14:paraId="2F5E784F" w14:textId="718DC65F" w:rsidR="00F15547" w:rsidRDefault="00F15547" w:rsidP="00F155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الدرداء رضي الله عنه :</w:t>
      </w:r>
    </w:p>
    <w:p w14:paraId="563A4431" w14:textId="375A209C" w:rsidR="00F15547" w:rsidRDefault="00F15547" w:rsidP="00F155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أوصان</w:t>
      </w:r>
      <w:r>
        <w:rPr>
          <w:rFonts w:ascii="Traditional Arabic" w:hAnsi="Traditional Arabic" w:cs="Traditional Arabic" w:hint="cs"/>
          <w:sz w:val="36"/>
          <w:szCs w:val="36"/>
          <w:rtl/>
        </w:rPr>
        <w:t>ي</w:t>
      </w:r>
      <w:r>
        <w:rPr>
          <w:rFonts w:ascii="Traditional Arabic" w:hAnsi="Traditional Arabic" w:cs="Traditional Arabic"/>
          <w:sz w:val="36"/>
          <w:szCs w:val="36"/>
          <w:rtl/>
        </w:rPr>
        <w:t xml:space="preserve"> خليل</w:t>
      </w:r>
      <w:r>
        <w:rPr>
          <w:rFonts w:ascii="Traditional Arabic" w:hAnsi="Traditional Arabic" w:cs="Traditional Arabic" w:hint="cs"/>
          <w:sz w:val="36"/>
          <w:szCs w:val="36"/>
          <w:rtl/>
        </w:rPr>
        <w:t>ي</w:t>
      </w:r>
      <w:r>
        <w:rPr>
          <w:rFonts w:ascii="Traditional Arabic" w:hAnsi="Traditional Arabic" w:cs="Traditional Arabic"/>
          <w:sz w:val="36"/>
          <w:szCs w:val="36"/>
          <w:rtl/>
        </w:rPr>
        <w:t xml:space="preserve"> -صلى الله عليه وسلم- « لا تشرب الخمر فإنها مفتاح كل شر ».</w:t>
      </w:r>
    </w:p>
    <w:p w14:paraId="1456EF4F" w14:textId="77777777" w:rsidR="00F15547" w:rsidRDefault="00F15547" w:rsidP="00F155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ماجه وصححه الألباني</w:t>
      </w:r>
    </w:p>
    <w:p w14:paraId="0AFBCBE1" w14:textId="3772B4C4" w:rsidR="003915BE" w:rsidRPr="00F15547" w:rsidRDefault="00F15547" w:rsidP="00F155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"فإنها مفتاح كل شر"، أي: أصله ومنبعه؛ لأنها تزيل العقل، فلا يبالي شاربها بشيء فعله بعد سكره؛ فقد انفتح له باب الشر بعد أن كان مغلقا بقيد العقل، ولقد اجتمعت كل موبقات الذنوب وموجبات الندم في الخمر، ويشمل ذلك كل أشكالها وألوانها وأنواعها، وعلى اختلاف أسمائها، ودرجات الإسكار منها.</w:t>
      </w:r>
    </w:p>
    <w:sectPr w:rsidR="003915BE" w:rsidRPr="00F15547" w:rsidSect="006138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764"/>
    <w:rsid w:val="003915BE"/>
    <w:rsid w:val="00B85A73"/>
    <w:rsid w:val="00E03764"/>
    <w:rsid w:val="00E33D08"/>
    <w:rsid w:val="00F155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8BE1"/>
  <w15:chartTrackingRefBased/>
  <w15:docId w15:val="{43053201-6735-4674-84C9-64EBAFA97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2020-12-16T06:04:00Z</dcterms:created>
  <dcterms:modified xsi:type="dcterms:W3CDTF">2021-01-04T02:43:00Z</dcterms:modified>
</cp:coreProperties>
</file>