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652" w:rsidRDefault="00C1094A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44381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443813">
        <w:rPr>
          <w:rFonts w:ascii="Traditional Arabic" w:hAnsi="Traditional Arabic" w:cs="Traditional Arabic"/>
          <w:sz w:val="36"/>
          <w:szCs w:val="36"/>
          <w:rtl/>
        </w:rPr>
        <w:t>يسروا ولا تعسروا</w:t>
      </w:r>
    </w:p>
    <w:p w:rsidR="00393652" w:rsidRDefault="00C1094A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393652" w:rsidRDefault="00C1094A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يسروا ولا تعسروا، وبشروا ولا تنفروا</w:t>
      </w:r>
    </w:p>
    <w:p w:rsidR="00393652" w:rsidRPr="00443813" w:rsidRDefault="00C1094A" w:rsidP="00443813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393652" w:rsidRPr="00443813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93652"/>
    <w:rsid w:val="00393652"/>
    <w:rsid w:val="00443813"/>
    <w:rsid w:val="00C1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274C00"/>
  <w15:docId w15:val="{DAA2039D-111F-49AD-B3EF-2EAA93A5F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8</cp:revision>
  <dcterms:created xsi:type="dcterms:W3CDTF">2015-02-23T14:38:00Z</dcterms:created>
  <dcterms:modified xsi:type="dcterms:W3CDTF">2017-06-04T10:31:00Z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