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0" w:rsidRDefault="007E1990" w:rsidP="00B6526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لا تسبوا الأموات</w:t>
      </w:r>
    </w:p>
    <w:p w:rsidR="00B65267" w:rsidRDefault="007E1990" w:rsidP="007E19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526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5267" w:rsidRDefault="00B65267" w:rsidP="00B652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تسبوا الأموات فإنهم قد أفضوا إلى ما قدموا</w:t>
      </w:r>
    </w:p>
    <w:p w:rsidR="00F37F69" w:rsidRDefault="00B65267" w:rsidP="007E199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5267"/>
    <w:rsid w:val="005F6810"/>
    <w:rsid w:val="007E1990"/>
    <w:rsid w:val="009E48C9"/>
    <w:rsid w:val="00B65267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64CA2"/>
  <w15:docId w15:val="{D0F66EB6-9600-42E5-AEC4-DC52665D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2017-05-24T09:50:00Z</dcterms:modified>
</cp:coreProperties>
</file>