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4B920" w14:textId="77777777" w:rsidR="006C4880" w:rsidRDefault="006C4880" w:rsidP="006C4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إني أريد أن أسألك عن شيء وإني أستحييك</w:t>
      </w:r>
    </w:p>
    <w:p w14:paraId="6B8EE1E1" w14:textId="77777777" w:rsidR="006C4880" w:rsidRDefault="006C4880" w:rsidP="006C4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:</w:t>
      </w:r>
    </w:p>
    <w:p w14:paraId="637C6C19" w14:textId="77777777" w:rsidR="006C4880" w:rsidRDefault="006C4880" w:rsidP="006C4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أماه، أو يا أم المؤمنين، إني أريد أن أسألك عن شيء وإني أستحييك، فقالت: لاتستحيي أن تسألني عما كنت سائلا عنه أمك التي ولدتك، فإنما أنا أمك، قلت: فما يوجب الغسل؟ قالت على الخبير سقطت، قال رسول الله صلى الله عليه وسلم: إذا جلس بين شعبها الأربع ومس الختان الختان فقد وجب الغسل.</w:t>
      </w:r>
    </w:p>
    <w:p w14:paraId="374BE28F" w14:textId="77777777" w:rsidR="006C4880" w:rsidRDefault="006C4880" w:rsidP="006C4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E4056BB" w14:textId="63B361F4" w:rsidR="00D01AF3" w:rsidRPr="00896769" w:rsidRDefault="006C4880" w:rsidP="00896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المراد: إذا جلس الرجل من المرأة موضع الجماع ومس ختانه ختانها، وهذا لا يكون إلا بالجماع؛ فإن الغسل قد وجب بذلك، ولا يشترط الإنزال.</w:t>
      </w:r>
      <w:bookmarkEnd w:id="0"/>
    </w:p>
    <w:sectPr w:rsidR="00D01AF3" w:rsidRPr="00896769" w:rsidSect="000751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6C4880"/>
    <w:rsid w:val="00896769"/>
    <w:rsid w:val="00A23795"/>
    <w:rsid w:val="00C33ED3"/>
    <w:rsid w:val="00D01AF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2020-01-24T14:52:00Z</dcterms:modified>
</cp:coreProperties>
</file>