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34F" w:rsidRDefault="002E734F" w:rsidP="002E7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الخير الجزيل والجزاء الباقي في الآخرة</w:t>
      </w:r>
    </w:p>
    <w:p w:rsidR="002E734F" w:rsidRDefault="002E734F" w:rsidP="002E7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E734F" w:rsidRDefault="002E734F" w:rsidP="002E7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فما أوتيتم من شيء فمتاع الحياة الدنيا وما عند الله خير وأبقى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للذين آمنوا وعلى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ربهم يتوكلون</w:t>
      </w:r>
    </w:p>
    <w:p w:rsidR="00D419F7" w:rsidRPr="00C1237B" w:rsidRDefault="002E734F" w:rsidP="00C1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(الشورى : 36)</w:t>
      </w:r>
      <w:bookmarkEnd w:id="0"/>
    </w:p>
    <w:sectPr w:rsidR="00D419F7" w:rsidRPr="00C1237B" w:rsidSect="00617A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E734F"/>
    <w:rsid w:val="00817E25"/>
    <w:rsid w:val="00A41A27"/>
    <w:rsid w:val="00AE042F"/>
    <w:rsid w:val="00C1237B"/>
    <w:rsid w:val="00D419F7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BC4409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2018-08-28T15:57:00Z</dcterms:modified>
</cp:coreProperties>
</file>