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DBA" w:rsidRDefault="00F74DBA" w:rsidP="00F74DB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631E8">
        <w:rPr>
          <w:rFonts w:ascii="Traditional Arabic" w:hAnsi="Traditional Arabic" w:cs="Traditional Arabic" w:hint="cs"/>
          <w:sz w:val="36"/>
          <w:szCs w:val="36"/>
          <w:rtl/>
        </w:rPr>
        <w:t>تفسير 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الأعلى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F74DBA" w:rsidRDefault="00F74DBA" w:rsidP="00F74DBA">
      <w:pPr>
        <w:rPr>
          <w:rFonts w:ascii="Traditional Arabic" w:hAnsi="Traditional Arabic" w:cs="Traditional Arabic"/>
          <w:sz w:val="36"/>
          <w:szCs w:val="36"/>
          <w:rtl/>
        </w:rPr>
      </w:pPr>
      <w:r w:rsidRPr="00F74DBA">
        <w:rPr>
          <w:rFonts w:ascii="Traditional Arabic" w:hAnsi="Traditional Arabic" w:cs="Traditional Arabic" w:hint="cs"/>
          <w:sz w:val="36"/>
          <w:szCs w:val="36"/>
          <w:rtl/>
        </w:rPr>
        <w:t>ويتجنبها</w:t>
      </w:r>
      <w:r w:rsidRPr="00F74DB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4DBA">
        <w:rPr>
          <w:rFonts w:ascii="Traditional Arabic" w:hAnsi="Traditional Arabic" w:cs="Traditional Arabic" w:hint="cs"/>
          <w:sz w:val="36"/>
          <w:szCs w:val="36"/>
          <w:rtl/>
        </w:rPr>
        <w:t>الأشقى</w:t>
      </w:r>
    </w:p>
    <w:p w:rsidR="00F74DBA" w:rsidRDefault="00F74DBA" w:rsidP="00F74DB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6C518F" w:rsidRDefault="00F74DBA" w:rsidP="006C518F">
      <w:pPr>
        <w:rPr>
          <w:rFonts w:ascii="Traditional Arabic" w:hAnsi="Traditional Arabic" w:cs="Traditional Arabic"/>
          <w:sz w:val="36"/>
          <w:szCs w:val="36"/>
        </w:rPr>
      </w:pPr>
      <w:r w:rsidRPr="00F74DBA">
        <w:rPr>
          <w:rFonts w:ascii="Traditional Arabic" w:hAnsi="Traditional Arabic" w:cs="Traditional Arabic" w:hint="cs"/>
          <w:sz w:val="36"/>
          <w:szCs w:val="36"/>
          <w:rtl/>
        </w:rPr>
        <w:t>ويبتعد</w:t>
      </w:r>
      <w:r w:rsidRPr="00F74DB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4DBA">
        <w:rPr>
          <w:rFonts w:ascii="Traditional Arabic" w:hAnsi="Traditional Arabic" w:cs="Traditional Arabic" w:hint="cs"/>
          <w:sz w:val="36"/>
          <w:szCs w:val="36"/>
          <w:rtl/>
        </w:rPr>
        <w:t>عن</w:t>
      </w:r>
      <w:r w:rsidRPr="00F74DB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4DBA">
        <w:rPr>
          <w:rFonts w:ascii="Traditional Arabic" w:hAnsi="Traditional Arabic" w:cs="Traditional Arabic" w:hint="cs"/>
          <w:sz w:val="36"/>
          <w:szCs w:val="36"/>
          <w:rtl/>
        </w:rPr>
        <w:t>الذكرى</w:t>
      </w:r>
      <w:r w:rsidRPr="00F74DB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4DBA">
        <w:rPr>
          <w:rFonts w:ascii="Traditional Arabic" w:hAnsi="Traditional Arabic" w:cs="Traditional Arabic" w:hint="cs"/>
          <w:sz w:val="36"/>
          <w:szCs w:val="36"/>
          <w:rtl/>
        </w:rPr>
        <w:t>الأشقى</w:t>
      </w:r>
      <w:r w:rsidRPr="00F74DB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4DBA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F74DB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4DBA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F74DB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4DBA">
        <w:rPr>
          <w:rFonts w:ascii="Traditional Arabic" w:hAnsi="Traditional Arabic" w:cs="Traditional Arabic" w:hint="cs"/>
          <w:sz w:val="36"/>
          <w:szCs w:val="36"/>
          <w:rtl/>
        </w:rPr>
        <w:t>يخشى</w:t>
      </w:r>
      <w:r w:rsidRPr="00F74DB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F74DBA">
        <w:rPr>
          <w:rFonts w:ascii="Traditional Arabic" w:hAnsi="Traditional Arabic" w:cs="Traditional Arabic" w:hint="cs"/>
          <w:sz w:val="36"/>
          <w:szCs w:val="36"/>
          <w:rtl/>
        </w:rPr>
        <w:t>ربه</w:t>
      </w:r>
      <w:r w:rsidR="006C518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F74DBA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6C518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74DBA"/>
    <w:rsid w:val="001175E3"/>
    <w:rsid w:val="00661D39"/>
    <w:rsid w:val="006C518F"/>
    <w:rsid w:val="00CB226E"/>
    <w:rsid w:val="00F7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4370"/>
  <w15:docId w15:val="{F092184A-1CCA-42DD-A294-72D5C81AE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74DB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2015-03-04T12:45:00Z</dcterms:created>
  <dcterms:modified xsi:type="dcterms:W3CDTF">2016-07-11T14:22:00Z</dcterms:modified>
</cp:coreProperties>
</file>