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A7373" w14:textId="77777777" w:rsidR="005A6AEC" w:rsidRDefault="005A6AEC" w:rsidP="005A6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بعدما أسمع الأذان</w:t>
      </w:r>
    </w:p>
    <w:p w14:paraId="2F7BD9C5" w14:textId="77777777" w:rsidR="005A6AEC" w:rsidRDefault="005A6AEC" w:rsidP="005A6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هذه الدعوة التامة، والصلاة القائمة آت محمدا الوسيلة والفضيلة، وابعثه مقاما محمودا الذي وعدته</w:t>
      </w:r>
    </w:p>
    <w:p w14:paraId="3FBF4625" w14:textId="1B414CD6" w:rsidR="006D0B12" w:rsidRPr="005A6AEC" w:rsidRDefault="005A6AEC" w:rsidP="005A6A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6D0B12" w:rsidRPr="005A6AEC" w:rsidSect="006E4D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A2EEA"/>
    <w:rsid w:val="00494065"/>
    <w:rsid w:val="0051066F"/>
    <w:rsid w:val="005A6AEC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2019-09-27T14:02:00Z</dcterms:modified>
</cp:coreProperties>
</file>