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8223D" w14:textId="1AAEDCB2" w:rsidR="00521F5F" w:rsidRDefault="00275212" w:rsidP="00521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521F5F">
        <w:rPr>
          <w:rFonts w:ascii="Traditional Arabic" w:hAnsi="Traditional Arabic" w:cs="Traditional Arabic"/>
          <w:sz w:val="36"/>
          <w:szCs w:val="36"/>
          <w:rtl/>
        </w:rPr>
        <w:t>تنفي المدينة شرارها</w:t>
      </w:r>
    </w:p>
    <w:p w14:paraId="59664198" w14:textId="77777777" w:rsidR="00521F5F" w:rsidRDefault="00521F5F" w:rsidP="00521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2EF5057" w14:textId="77777777" w:rsidR="00521F5F" w:rsidRDefault="00521F5F" w:rsidP="00521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ألا إن المدينة كالكير، تخرج الخبيث، لا تقوم الساعة حتى تنفي المدينة شرارها، كما ينفي الكير خبث الحديد.</w:t>
      </w:r>
    </w:p>
    <w:p w14:paraId="71E9F790" w14:textId="77777777" w:rsidR="00521F5F" w:rsidRDefault="00521F5F" w:rsidP="00521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0508DC9" w14:textId="1C7ABD9A" w:rsidR="000441E6" w:rsidRPr="00521F5F" w:rsidRDefault="00521F5F" w:rsidP="00521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والكير هو ما ينفخ فيه الحداد لاشتعال النار للتصفية، وخبث الحديد هو وسخه وقذره الذي تخرجه النار منها.</w:t>
      </w:r>
    </w:p>
    <w:sectPr w:rsidR="000441E6" w:rsidRPr="00521F5F" w:rsidSect="00FA17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441E6"/>
    <w:rsid w:val="00275212"/>
    <w:rsid w:val="0029768B"/>
    <w:rsid w:val="00521F5F"/>
    <w:rsid w:val="00B4702A"/>
    <w:rsid w:val="00C33ED3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2020-09-04T19:21:00Z</dcterms:modified>
</cp:coreProperties>
</file>