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27A32" w14:textId="6EC334CE" w:rsidR="00AB6B1B" w:rsidRDefault="00AB6B1B" w:rsidP="003456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34560B">
        <w:rPr>
          <w:rFonts w:ascii="Traditional Arabic" w:hAnsi="Traditional Arabic" w:cs="Traditional Arabic"/>
          <w:sz w:val="36"/>
          <w:szCs w:val="36"/>
          <w:rtl/>
        </w:rPr>
        <w:t>شهران لا ينقصان</w:t>
      </w:r>
    </w:p>
    <w:p w14:paraId="0E36CB93" w14:textId="77777777" w:rsidR="00AB6B1B" w:rsidRDefault="00AB6B1B" w:rsidP="00AB6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72C8018" w14:textId="77777777" w:rsidR="00AB6B1B" w:rsidRDefault="00AB6B1B" w:rsidP="00AB6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شهران لا ينقصان ، شهرا عيد : رمضان وذو الحجة .</w:t>
      </w:r>
    </w:p>
    <w:p w14:paraId="313B13AD" w14:textId="77777777" w:rsidR="00AB6B1B" w:rsidRDefault="00AB6B1B" w:rsidP="00AB6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E51A4E" w14:textId="79E0FBEA" w:rsidR="001557E5" w:rsidRPr="0034560B" w:rsidRDefault="00AB6B1B" w:rsidP="003456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ينقصان، أي: لا ينقص أجرهما والثواب المرتب عليهما، وإن نقص عددهما، وأنهما شهرا عيد؛ هما: شهر رمضان وذي الحجة؛ لأن العيد يعقب شهر رمضان، ولأنه في عاشر ذي الحجة.</w:t>
      </w:r>
      <w:bookmarkEnd w:id="0"/>
    </w:p>
    <w:sectPr w:rsidR="001557E5" w:rsidRPr="0034560B" w:rsidSect="006F13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34560B"/>
    <w:rsid w:val="009D3EAD"/>
    <w:rsid w:val="00A4722D"/>
    <w:rsid w:val="00AB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2019-02-14T09:50:00Z</dcterms:modified>
</cp:coreProperties>
</file>