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BC8C7" w14:textId="77777777" w:rsidR="00110F41" w:rsidRDefault="00110F41" w:rsidP="00110F4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رمضان .. سؤال وجواب للأطفال - السؤال : أكمل الحديث : ( من ..... إيمانا واحتسابا غفر له ما تقدم من ذنبه) ؟ </w:t>
      </w:r>
    </w:p>
    <w:p w14:paraId="7EB231BD" w14:textId="77777777" w:rsidR="00110F41" w:rsidRDefault="00110F41" w:rsidP="00110F4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الجواب : قام ليلة القدر</w:t>
      </w:r>
    </w:p>
    <w:p w14:paraId="32939BAE" w14:textId="27988311" w:rsidR="00865077" w:rsidRPr="00110F41" w:rsidRDefault="00110F41" w:rsidP="00110F4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 : من قام ليلة القدر إيمانا واحتسابا غفر له ما تقدم من ذنبه. متفق عليه</w:t>
      </w:r>
    </w:p>
    <w:sectPr w:rsidR="00865077" w:rsidRPr="00110F41" w:rsidSect="00D652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110F41"/>
    <w:rsid w:val="002D5EF8"/>
    <w:rsid w:val="002F1811"/>
    <w:rsid w:val="0040602C"/>
    <w:rsid w:val="00865077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811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2021-03-24T17:02:00Z</dcterms:modified>
</cp:coreProperties>
</file>