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A5" w:rsidRDefault="004A2EA5" w:rsidP="004A2E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كفاية الله تعالى للعبد عند إعراض الخلق</w:t>
      </w:r>
    </w:p>
    <w:p w:rsidR="004A2EA5" w:rsidRDefault="004A2EA5" w:rsidP="004A2E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A2EA5" w:rsidRDefault="004A2EA5" w:rsidP="004A2E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تولوا فقل حسبي الله لا إله إلا هو عليه توكلت وهو رب العرش العظيم</w:t>
      </w:r>
    </w:p>
    <w:p w:rsidR="00A76870" w:rsidRPr="002F268B" w:rsidRDefault="004A2EA5" w:rsidP="002F26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(التوبة : 129)</w:t>
      </w:r>
      <w:bookmarkEnd w:id="0"/>
    </w:p>
    <w:sectPr w:rsidR="00A76870" w:rsidRPr="002F268B" w:rsidSect="008649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2F268B"/>
    <w:rsid w:val="004A2EA5"/>
    <w:rsid w:val="00817E25"/>
    <w:rsid w:val="00A41A27"/>
    <w:rsid w:val="00A76870"/>
    <w:rsid w:val="00AE042F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267ED2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2018-08-28T15:59:00Z</dcterms:modified>
</cp:coreProperties>
</file>