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4FF" w:rsidRDefault="009D74FF" w:rsidP="00DA0EB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رجل قال لأخيه يا كافر</w:t>
      </w:r>
    </w:p>
    <w:p w:rsidR="00DA0EB4" w:rsidRDefault="009D74FF" w:rsidP="009D74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A0EB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A0EB4" w:rsidRDefault="00DA0EB4" w:rsidP="00DA0E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رجل قال لأخيه يا كافر فقد باء بها أحدهما</w:t>
      </w:r>
    </w:p>
    <w:p w:rsidR="00635CE5" w:rsidRPr="00DA0EB4" w:rsidRDefault="00DA0EB4" w:rsidP="009D74F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E5" w:rsidRPr="00DA0EB4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0EB4"/>
    <w:rsid w:val="000D4C36"/>
    <w:rsid w:val="003564A1"/>
    <w:rsid w:val="00635CE5"/>
    <w:rsid w:val="009D74FF"/>
    <w:rsid w:val="00D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2F487"/>
  <w15:docId w15:val="{D9B1912C-8246-4D3C-897A-EC9A0AEB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2017-05-24T10:20:00Z</dcterms:modified>
</cp:coreProperties>
</file>