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0A1" w:rsidRDefault="003B30A1" w:rsidP="00AD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AD1DE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دخول الجنة</w:t>
      </w:r>
    </w:p>
    <w:p w:rsidR="003B30A1" w:rsidRDefault="003B30A1" w:rsidP="003B30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3B30A1" w:rsidRDefault="003B30A1" w:rsidP="003B30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تلك الجنة التي نورث من عبادنا من كان تقيا</w:t>
      </w:r>
    </w:p>
    <w:p w:rsidR="0042490E" w:rsidRPr="00AD1DEB" w:rsidRDefault="003B30A1" w:rsidP="00AD1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63 )</w:t>
      </w:r>
      <w:bookmarkEnd w:id="0"/>
    </w:p>
    <w:sectPr w:rsidR="0042490E" w:rsidRPr="00AD1DEB" w:rsidSect="006F0C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3B30A1"/>
    <w:rsid w:val="0042490E"/>
    <w:rsid w:val="00654164"/>
    <w:rsid w:val="0070039D"/>
    <w:rsid w:val="00A006E6"/>
    <w:rsid w:val="00AD1DEB"/>
    <w:rsid w:val="00E8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E4307"/>
  <w15:docId w15:val="{68C34B44-F749-4276-AC87-3D075C17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2017-05-08T11:08:00Z</dcterms:modified>
</cp:coreProperties>
</file>