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56A" w:rsidRDefault="005F456A" w:rsidP="005F456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FA0AC5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FA0AC5">
        <w:rPr>
          <w:rFonts w:ascii="Traditional Arabic" w:eastAsiaTheme="minorHAnsi" w:hAnsi="Traditional Arabic" w:cs="Traditional Arabic"/>
          <w:sz w:val="36"/>
          <w:szCs w:val="36"/>
          <w:rtl/>
        </w:rPr>
        <w:t>أفضل عباد الله يوم القيامة</w:t>
      </w:r>
    </w:p>
    <w:p w:rsidR="005F456A" w:rsidRDefault="005F456A" w:rsidP="005F456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FA0AC5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5F456A" w:rsidRDefault="005F456A" w:rsidP="005F456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أفضل عباد الله يوم القيامة الحمادون</w:t>
      </w:r>
      <w:r w:rsidR="00FA0AC5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FA0AC5" w:rsidRDefault="005F456A" w:rsidP="00FA0AC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C12E2" w:rsidRPr="00FA0AC5" w:rsidSect="004065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C7883"/>
    <w:rsid w:val="005F456A"/>
    <w:rsid w:val="00F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5A3346"/>
  <w15:docId w15:val="{3F241633-A1E8-452A-9B9E-247F5F25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9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2017-10-15T17:21:00Z</dcterms:modified>
</cp:coreProperties>
</file>