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58" w:rsidRDefault="00147C58" w:rsidP="00073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730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73028">
        <w:rPr>
          <w:rFonts w:ascii="Traditional Arabic" w:hAnsi="Traditional Arabic" w:cs="Traditional Arabic"/>
          <w:sz w:val="36"/>
          <w:szCs w:val="36"/>
          <w:rtl/>
        </w:rPr>
        <w:t>لا تقبل صلاة الحائض إلا بخمار</w:t>
      </w:r>
    </w:p>
    <w:p w:rsidR="00147C58" w:rsidRDefault="00147C58" w:rsidP="00147C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7C58" w:rsidRDefault="00147C58" w:rsidP="00147C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تقبل صلاة الحائض إلا بخمار</w:t>
      </w:r>
    </w:p>
    <w:p w:rsidR="00147C58" w:rsidRDefault="00147C58" w:rsidP="00147C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وصححه الألباني </w:t>
      </w:r>
    </w:p>
    <w:p w:rsidR="009C1E92" w:rsidRPr="00073028" w:rsidRDefault="00147C58" w:rsidP="00073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تكون الصلاة مقبولة من المرأة التي بلغت سن الحيض وأصبح يجري عليها القلم،"إلا بخمار"، والمراد بالخمار هنا: غطاء الرأس والعنق.</w:t>
      </w:r>
      <w:bookmarkEnd w:id="0"/>
    </w:p>
    <w:sectPr w:rsidR="009C1E92" w:rsidRPr="00073028" w:rsidSect="00F344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73028"/>
    <w:rsid w:val="00147C58"/>
    <w:rsid w:val="007B7E8C"/>
    <w:rsid w:val="009C1E92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3DC5C0"/>
  <w15:docId w15:val="{7D9D2DD2-AA60-44D6-A9CD-E20E9E84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1E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1E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1E92"/>
  </w:style>
  <w:style w:type="character" w:customStyle="1" w:styleId="search-keys">
    <w:name w:val="search-keys"/>
    <w:basedOn w:val="DefaultParagraphFont"/>
    <w:rsid w:val="009C1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2017-07-06T08:31:00Z</dcterms:modified>
</cp:coreProperties>
</file>