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934" w:rsidRDefault="00A35934" w:rsidP="00A3593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فلا يجلس حتى يصلي ركعتين</w:t>
      </w:r>
    </w:p>
    <w:p w:rsidR="00EB4CE8" w:rsidRDefault="00A35934" w:rsidP="00EB4C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B4CE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B4CE8" w:rsidRDefault="00EB4CE8" w:rsidP="00EB4CE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دخل أحدكم المسجد فلا يجلس حتى يصلي ركعتين</w:t>
      </w:r>
    </w:p>
    <w:p w:rsidR="005A1F56" w:rsidRDefault="00EB4CE8" w:rsidP="00A3593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4CE8"/>
    <w:rsid w:val="005A1F56"/>
    <w:rsid w:val="00A35934"/>
    <w:rsid w:val="00EB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1372"/>
  <w15:docId w15:val="{35900729-549D-48C8-852A-D8350E40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2017-05-13T08:38:00Z</dcterms:modified>
</cp:coreProperties>
</file>