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16" w:rsidRDefault="00E87E16" w:rsidP="00E87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سبب لدخول الجنة</w:t>
      </w:r>
    </w:p>
    <w:p w:rsidR="00E87E16" w:rsidRDefault="00E87E16" w:rsidP="00E87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87E16" w:rsidRDefault="00E87E16" w:rsidP="00E87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آمنوا وعملوا الصالحات لنبوئنهم من الجنة غرفا تجري من تحتها الأنهار خالدين فيها نعم أجر العاملين ، الذين صبروا وعلى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ربهم يتوكلون</w:t>
      </w:r>
    </w:p>
    <w:p w:rsidR="00F02DCD" w:rsidRPr="00DC03F2" w:rsidRDefault="00E87E16" w:rsidP="00DC03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(العنكبوت : 58 - 59)</w:t>
      </w:r>
      <w:bookmarkEnd w:id="0"/>
    </w:p>
    <w:sectPr w:rsidR="00F02DCD" w:rsidRPr="00DC03F2" w:rsidSect="007942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190314"/>
    <w:rsid w:val="00817E25"/>
    <w:rsid w:val="00A41A27"/>
    <w:rsid w:val="00AE042F"/>
    <w:rsid w:val="00DC03F2"/>
    <w:rsid w:val="00E87E16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C63D35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2018-08-28T15:56:00Z</dcterms:modified>
</cp:coreProperties>
</file>