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2A7" w:rsidRDefault="006662A7" w:rsidP="00942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</w:t>
      </w:r>
      <w:r>
        <w:rPr>
          <w:rFonts w:ascii="Traditional Arabic" w:hAnsi="Traditional Arabic" w:cs="Traditional Arabic" w:hint="cs"/>
          <w:sz w:val="36"/>
          <w:szCs w:val="36"/>
          <w:rtl/>
        </w:rPr>
        <w:t>ؤ</w:t>
      </w:r>
      <w:r>
        <w:rPr>
          <w:rFonts w:ascii="Traditional Arabic" w:hAnsi="Traditional Arabic" w:cs="Traditional Arabic"/>
          <w:sz w:val="36"/>
          <w:szCs w:val="36"/>
          <w:rtl/>
        </w:rPr>
        <w:t>وا سورة البقرة</w:t>
      </w:r>
    </w:p>
    <w:p w:rsidR="00942603" w:rsidRDefault="00942603" w:rsidP="006662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4240BE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942603" w:rsidRDefault="006662A7" w:rsidP="00942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</w:t>
      </w:r>
      <w:r>
        <w:rPr>
          <w:rFonts w:ascii="Traditional Arabic" w:hAnsi="Traditional Arabic" w:cs="Traditional Arabic" w:hint="cs"/>
          <w:sz w:val="36"/>
          <w:szCs w:val="36"/>
          <w:rtl/>
        </w:rPr>
        <w:t>ؤ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 سورة البقرة </w:t>
      </w:r>
      <w:r w:rsidR="00942603">
        <w:rPr>
          <w:rFonts w:ascii="Traditional Arabic" w:hAnsi="Traditional Arabic" w:cs="Traditional Arabic"/>
          <w:sz w:val="36"/>
          <w:szCs w:val="36"/>
          <w:rtl/>
        </w:rPr>
        <w:t>فإن أخذها بركة وتركها حسرة ولا يستطيعها البطلة</w:t>
      </w:r>
    </w:p>
    <w:p w:rsidR="00DE5DAC" w:rsidRPr="00942603" w:rsidRDefault="00942603" w:rsidP="00942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942603" w:rsidSect="004457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2C"/>
    <w:rsid w:val="002F7A2C"/>
    <w:rsid w:val="004240BE"/>
    <w:rsid w:val="006662A7"/>
    <w:rsid w:val="006A31E8"/>
    <w:rsid w:val="0094260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F8D7E"/>
  <w15:chartTrackingRefBased/>
  <w15:docId w15:val="{89396EB1-91C5-479F-B540-6EA1E2D6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Family</cp:lastModifiedBy>
  <cp:revision>4</cp:revision>
  <dcterms:created xsi:type="dcterms:W3CDTF">2015-01-29T14:20:00Z</dcterms:created>
  <dcterms:modified xsi:type="dcterms:W3CDTF">2016-07-16T04:56:00Z</dcterms:modified>
</cp:coreProperties>
</file>