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F3C56" w14:textId="77777777" w:rsidR="00C36B85" w:rsidRDefault="00C36B85" w:rsidP="00C36B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من يدعوني فأستجيب له</w:t>
      </w:r>
    </w:p>
    <w:p w14:paraId="344A5F1F" w14:textId="77777777" w:rsidR="00C36B85" w:rsidRDefault="00C36B85" w:rsidP="00C36B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43004BA" w14:textId="77777777" w:rsidR="00C36B85" w:rsidRDefault="00C36B85" w:rsidP="00C36B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يتنزل ربنا تبارك وتعالى كل ليلة إلى السماء الدنيا، حين يبقى ثلث الليل الآخر، يقول: من يدعوني فأستجيب له، من يسألني فأعطيه، من يستغفرني فأغفر له.</w:t>
      </w:r>
    </w:p>
    <w:p w14:paraId="2B585674" w14:textId="739E8D34" w:rsidR="006F016E" w:rsidRPr="00C36B85" w:rsidRDefault="00C36B85" w:rsidP="00C36B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C36B85" w:rsidSect="009A289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14654"/>
    <w:rsid w:val="006F016E"/>
    <w:rsid w:val="009C0EA1"/>
    <w:rsid w:val="00C33ED3"/>
    <w:rsid w:val="00C36B85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2020-07-09T20:12:00Z</dcterms:modified>
</cp:coreProperties>
</file>