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FCCDA" w14:textId="77777777" w:rsidR="00C023D5" w:rsidRDefault="00C023D5" w:rsidP="00C023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اليوم أظلهم في ظلي يوم لا ظل إلا ظلي</w:t>
      </w:r>
    </w:p>
    <w:p w14:paraId="18B297BF" w14:textId="77777777" w:rsidR="00C023D5" w:rsidRDefault="00C023D5" w:rsidP="00C023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67437FB" w14:textId="77777777" w:rsidR="00C023D5" w:rsidRDefault="00C023D5" w:rsidP="00C023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يقول يوم القيامة: أين المتحابون بجلالي، اليوم أظلهم في ظلي يوم لا ظل إلا ظلي.</w:t>
      </w:r>
    </w:p>
    <w:p w14:paraId="2B585674" w14:textId="70AC144A" w:rsidR="006F016E" w:rsidRPr="00C023D5" w:rsidRDefault="00C023D5" w:rsidP="00C023D5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6F016E" w:rsidRPr="00C023D5" w:rsidSect="009B216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382094"/>
    <w:rsid w:val="006F016E"/>
    <w:rsid w:val="00A846A2"/>
    <w:rsid w:val="00C023D5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2020-07-09T20:11:00Z</dcterms:modified>
</cp:coreProperties>
</file>