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18D07C" w14:textId="77777777" w:rsidR="00F93F24" w:rsidRDefault="00F93F24" w:rsidP="00F93F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أنا عند ظن عبدي بي</w:t>
      </w:r>
    </w:p>
    <w:p w14:paraId="550308ED" w14:textId="77777777" w:rsidR="00F93F24" w:rsidRDefault="00F93F24" w:rsidP="00F93F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07A4ACE" w14:textId="77777777" w:rsidR="00F93F24" w:rsidRDefault="00F93F24" w:rsidP="00F93F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 يقول الله تعالى: أنا عند ظن عبدي بي، وأنا معه إذا ذكرني، فإن ذكرني في نفسه ذكرته في نفسي، وإن ذكرني في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ملإ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ذكرته في </w:t>
      </w:r>
      <w:proofErr w:type="spellStart"/>
      <w:r>
        <w:rPr>
          <w:rFonts w:ascii="Traditional Arabic" w:hAnsi="Traditional Arabic" w:cs="Traditional Arabic"/>
          <w:sz w:val="36"/>
          <w:szCs w:val="36"/>
          <w:rtl/>
        </w:rPr>
        <w:t>ملإ</w:t>
      </w:r>
      <w:proofErr w:type="spellEnd"/>
      <w:r>
        <w:rPr>
          <w:rFonts w:ascii="Traditional Arabic" w:hAnsi="Traditional Arabic" w:cs="Traditional Arabic"/>
          <w:sz w:val="36"/>
          <w:szCs w:val="36"/>
          <w:rtl/>
        </w:rPr>
        <w:t xml:space="preserve"> خير منهم، وإن تقرب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إلي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بشبر تقربت إليه ذراعا، وإن تقرب إلي ذراعا تقربت إليه باعا، وإن أتاني يمشي أتيته هرولة.</w:t>
      </w:r>
    </w:p>
    <w:p w14:paraId="2B585674" w14:textId="4A675656" w:rsidR="006F016E" w:rsidRPr="00F93F24" w:rsidRDefault="00F93F24" w:rsidP="00F93F2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F016E" w:rsidRPr="00F93F24" w:rsidSect="009454C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6F016E"/>
    <w:rsid w:val="00C33ED3"/>
    <w:rsid w:val="00C936CF"/>
    <w:rsid w:val="00DE156E"/>
    <w:rsid w:val="00EC7DE4"/>
    <w:rsid w:val="00F9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2020-07-09T20:03:00Z</dcterms:modified>
</cp:coreProperties>
</file>