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879" w:rsidRDefault="009A3879" w:rsidP="009A387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ولا الجهاد ؟</w:t>
      </w:r>
    </w:p>
    <w:p w:rsidR="009A3879" w:rsidRDefault="009A3879" w:rsidP="009A387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373BD9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9A3879" w:rsidRDefault="009A3879" w:rsidP="009A387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ما العمل في أيام العشر أفضل من العمل في هذه . قالوا : ولا الجهاد ؟ قال : ولا الجهاد، إلا رجل خرج يخاطر بنفسه وماله، فلم يرجع بشيء .</w:t>
      </w:r>
    </w:p>
    <w:p w:rsidR="0030587E" w:rsidRPr="00373BD9" w:rsidRDefault="009A3879" w:rsidP="00373BD9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0587E" w:rsidRPr="00373BD9" w:rsidSect="00E739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73BD9"/>
    <w:rsid w:val="0058177A"/>
    <w:rsid w:val="005E1B36"/>
    <w:rsid w:val="00913023"/>
    <w:rsid w:val="009A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0F625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58177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8177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8177A"/>
  </w:style>
  <w:style w:type="character" w:customStyle="1" w:styleId="search-keys">
    <w:name w:val="search-keys"/>
    <w:basedOn w:val="DefaultParagraphFont"/>
    <w:rsid w:val="005817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5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2018-10-15T18:55:00Z</dcterms:modified>
</cp:coreProperties>
</file>